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9" w:rsidRDefault="001B5699" w:rsidP="00E22684">
      <w:pPr>
        <w:pStyle w:val="ListParagraph"/>
        <w:spacing w:after="0" w:line="259" w:lineRule="auto"/>
        <w:ind w:left="810" w:right="0" w:hanging="360"/>
        <w:rPr>
          <w:b/>
          <w:i/>
          <w:sz w:val="22"/>
        </w:rPr>
      </w:pPr>
      <w:bookmarkStart w:id="0" w:name="_GoBack"/>
      <w:bookmarkEnd w:id="0"/>
      <w:r>
        <w:rPr>
          <w:rFonts w:ascii="Candara" w:eastAsia="Candara" w:hAnsi="Candara" w:cs="Candara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E3648C6" wp14:editId="539298F0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397125" cy="504190"/>
            <wp:effectExtent l="0" t="0" r="3175" b="0"/>
            <wp:wrapSquare wrapText="bothSides"/>
            <wp:docPr id="55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699" w:rsidRDefault="001B5699" w:rsidP="00E22684">
      <w:pPr>
        <w:pStyle w:val="ListParagraph"/>
        <w:spacing w:after="0" w:line="259" w:lineRule="auto"/>
        <w:ind w:left="810" w:right="0" w:hanging="360"/>
        <w:rPr>
          <w:b/>
          <w:i/>
          <w:sz w:val="22"/>
        </w:rPr>
      </w:pPr>
    </w:p>
    <w:p w:rsidR="001B5699" w:rsidRDefault="001B5699" w:rsidP="00E22684">
      <w:pPr>
        <w:pStyle w:val="ListParagraph"/>
        <w:spacing w:after="0" w:line="259" w:lineRule="auto"/>
        <w:ind w:left="810" w:right="0" w:hanging="360"/>
        <w:rPr>
          <w:b/>
          <w:i/>
          <w:sz w:val="22"/>
        </w:rPr>
      </w:pPr>
    </w:p>
    <w:p w:rsidR="001B5699" w:rsidRDefault="001B5699" w:rsidP="00E22684">
      <w:pPr>
        <w:pStyle w:val="ListParagraph"/>
        <w:spacing w:after="0" w:line="259" w:lineRule="auto"/>
        <w:ind w:left="810" w:right="0" w:hanging="360"/>
        <w:rPr>
          <w:b/>
          <w:i/>
          <w:sz w:val="22"/>
        </w:rPr>
      </w:pPr>
    </w:p>
    <w:p w:rsidR="001B5699" w:rsidRDefault="001B5699" w:rsidP="00E73261">
      <w:pPr>
        <w:spacing w:after="0" w:line="259" w:lineRule="auto"/>
        <w:ind w:left="987" w:right="0" w:hanging="627"/>
        <w:jc w:val="center"/>
        <w:rPr>
          <w:b/>
          <w:sz w:val="22"/>
        </w:rPr>
      </w:pPr>
    </w:p>
    <w:p w:rsidR="00C371EF" w:rsidRDefault="00E0367D" w:rsidP="00E73261">
      <w:pPr>
        <w:spacing w:after="0" w:line="259" w:lineRule="auto"/>
        <w:ind w:left="987" w:right="0" w:hanging="627"/>
        <w:jc w:val="center"/>
      </w:pPr>
      <w:r>
        <w:rPr>
          <w:b/>
          <w:sz w:val="22"/>
        </w:rPr>
        <w:t>Secure Court Holding Facility</w:t>
      </w:r>
      <w:r w:rsidR="00E9658B">
        <w:rPr>
          <w:b/>
          <w:sz w:val="22"/>
        </w:rPr>
        <w:t xml:space="preserve"> – Certification of Compliance</w:t>
      </w:r>
      <w:r w:rsidR="00264FFD">
        <w:rPr>
          <w:b/>
          <w:sz w:val="22"/>
        </w:rPr>
        <w:t xml:space="preserve"> with JJDPA</w:t>
      </w:r>
      <w:r w:rsidR="00CC3563">
        <w:rPr>
          <w:b/>
          <w:sz w:val="22"/>
        </w:rPr>
        <w:t>/JJRA</w:t>
      </w:r>
    </w:p>
    <w:p w:rsidR="00C371EF" w:rsidRDefault="00327415">
      <w:pPr>
        <w:spacing w:after="0" w:line="259" w:lineRule="auto"/>
        <w:ind w:left="1035" w:right="0" w:firstLine="0"/>
        <w:jc w:val="center"/>
      </w:pPr>
      <w:r>
        <w:t xml:space="preserve"> </w:t>
      </w:r>
    </w:p>
    <w:p w:rsidR="00C371EF" w:rsidRPr="00682C08" w:rsidRDefault="00327415">
      <w:pPr>
        <w:ind w:left="355"/>
        <w:rPr>
          <w:color w:val="0000CC"/>
        </w:rPr>
      </w:pPr>
      <w:r>
        <w:t xml:space="preserve">To ensure </w:t>
      </w:r>
      <w:r w:rsidR="00F76671">
        <w:t>c</w:t>
      </w:r>
      <w:r w:rsidR="00492365">
        <w:t>ompliance with the Juvenile Justice and Delinquency Prevention Act</w:t>
      </w:r>
      <w:r w:rsidR="00F76671">
        <w:t xml:space="preserve"> (JJDPA)</w:t>
      </w:r>
      <w:r w:rsidR="00E81956">
        <w:t xml:space="preserve"> and the Juvenile Justice Reform Act of 2018 (JJRA)</w:t>
      </w:r>
      <w:r w:rsidR="00E9658B">
        <w:t>,</w:t>
      </w:r>
      <w:r>
        <w:t xml:space="preserve"> the Division of Criminal Justice (DCJ) requests </w:t>
      </w:r>
      <w:r w:rsidR="00492365">
        <w:t xml:space="preserve">that an authorized </w:t>
      </w:r>
      <w:r w:rsidR="00F76671">
        <w:t xml:space="preserve">officer or </w:t>
      </w:r>
      <w:r w:rsidR="00492365">
        <w:t xml:space="preserve">agent </w:t>
      </w:r>
      <w:r w:rsidR="00A761FA">
        <w:t xml:space="preserve">from </w:t>
      </w:r>
      <w:r w:rsidR="008F4665">
        <w:t>this</w:t>
      </w:r>
      <w:r w:rsidR="00492365">
        <w:t xml:space="preserve"> facility</w:t>
      </w:r>
      <w:r>
        <w:t xml:space="preserve"> complete this form</w:t>
      </w:r>
      <w:r w:rsidR="00A761FA">
        <w:t xml:space="preserve"> </w:t>
      </w:r>
      <w:r w:rsidR="00A761FA" w:rsidRPr="00A761FA">
        <w:rPr>
          <w:u w:val="single"/>
        </w:rPr>
        <w:t xml:space="preserve">on </w:t>
      </w:r>
      <w:r w:rsidR="00B26F1F">
        <w:rPr>
          <w:u w:val="single"/>
        </w:rPr>
        <w:t xml:space="preserve">an </w:t>
      </w:r>
      <w:r w:rsidR="00A761FA" w:rsidRPr="00A761FA">
        <w:rPr>
          <w:u w:val="single"/>
        </w:rPr>
        <w:t>annual basis</w:t>
      </w:r>
      <w:r>
        <w:t xml:space="preserve">.  </w:t>
      </w:r>
      <w:r w:rsidR="00A761FA">
        <w:t xml:space="preserve">This data collection request is due to recent changes in the Federal JJDPA reporting requirements.  </w:t>
      </w:r>
      <w:r w:rsidR="00D53F12" w:rsidRPr="009377A5">
        <w:rPr>
          <w:b/>
          <w:spacing w:val="2"/>
          <w:szCs w:val="20"/>
        </w:rPr>
        <w:t>This certification covers the</w:t>
      </w:r>
      <w:r w:rsidR="00A3313D">
        <w:rPr>
          <w:b/>
          <w:spacing w:val="2"/>
          <w:szCs w:val="20"/>
        </w:rPr>
        <w:t xml:space="preserve"> program period of October</w:t>
      </w:r>
      <w:r w:rsidR="001B5699">
        <w:rPr>
          <w:b/>
          <w:spacing w:val="2"/>
          <w:szCs w:val="20"/>
        </w:rPr>
        <w:t xml:space="preserve"> 1, 2020</w:t>
      </w:r>
      <w:r w:rsidR="00D74506">
        <w:rPr>
          <w:b/>
          <w:spacing w:val="2"/>
          <w:szCs w:val="20"/>
        </w:rPr>
        <w:t xml:space="preserve"> </w:t>
      </w:r>
      <w:r w:rsidR="00A3313D">
        <w:rPr>
          <w:b/>
          <w:spacing w:val="2"/>
          <w:szCs w:val="20"/>
        </w:rPr>
        <w:t>through September</w:t>
      </w:r>
      <w:r w:rsidR="001B5699">
        <w:rPr>
          <w:b/>
          <w:spacing w:val="2"/>
          <w:szCs w:val="20"/>
        </w:rPr>
        <w:t xml:space="preserve"> 30, 2021</w:t>
      </w:r>
      <w:r w:rsidR="00D74506">
        <w:rPr>
          <w:b/>
          <w:spacing w:val="2"/>
          <w:szCs w:val="20"/>
        </w:rPr>
        <w:t>.</w:t>
      </w:r>
      <w:r w:rsidR="00D53F12">
        <w:rPr>
          <w:b/>
          <w:spacing w:val="-1"/>
          <w:szCs w:val="20"/>
        </w:rPr>
        <w:t xml:space="preserve">  </w:t>
      </w:r>
      <w:r w:rsidR="005674B4">
        <w:t xml:space="preserve">Please submit your completed form to </w:t>
      </w:r>
      <w:r w:rsidR="00ED4FCB">
        <w:t>DCJ at</w:t>
      </w:r>
      <w:r w:rsidR="00D53F12">
        <w:t xml:space="preserve"> </w:t>
      </w:r>
      <w:hyperlink r:id="rId9" w:history="1">
        <w:r w:rsidR="005674B4" w:rsidRPr="004768A0">
          <w:rPr>
            <w:rStyle w:val="Hyperlink"/>
            <w:color w:val="0000CC"/>
            <w:u w:val="none"/>
          </w:rPr>
          <w:t>cdps_dcj_oajjacompliance@state.co.us</w:t>
        </w:r>
      </w:hyperlink>
      <w:r w:rsidR="005674B4" w:rsidRPr="004768A0">
        <w:rPr>
          <w:color w:val="0000CC"/>
        </w:rPr>
        <w:t>.</w:t>
      </w:r>
    </w:p>
    <w:p w:rsidR="00C371EF" w:rsidRDefault="00327415">
      <w:pPr>
        <w:spacing w:after="0" w:line="259" w:lineRule="auto"/>
        <w:ind w:left="360" w:right="0" w:firstLine="0"/>
        <w:rPr>
          <w:color w:val="0000CC"/>
        </w:rPr>
      </w:pPr>
      <w:r w:rsidRPr="00682C08">
        <w:rPr>
          <w:color w:val="0000CC"/>
        </w:rPr>
        <w:t xml:space="preserve"> </w:t>
      </w:r>
    </w:p>
    <w:p w:rsidR="00C371EF" w:rsidRDefault="00492365">
      <w:pPr>
        <w:spacing w:after="98"/>
        <w:ind w:left="355"/>
      </w:pPr>
      <w:r>
        <w:t>Court Holding Facility Name</w:t>
      </w:r>
      <w:r w:rsidR="00450264">
        <w:t>:</w:t>
      </w:r>
      <w:r w:rsidR="00327415">
        <w:t xml:space="preserve">  </w:t>
      </w:r>
      <w:r w:rsidR="004A2041">
        <w:tab/>
      </w:r>
      <w:r w:rsidR="004A2041" w:rsidRPr="00C044AA">
        <w:rPr>
          <w:u w:val="single"/>
        </w:rPr>
        <w:tab/>
      </w:r>
      <w:r w:rsidR="004A2041" w:rsidRPr="00C044AA">
        <w:rPr>
          <w:u w:val="single"/>
        </w:rPr>
        <w:tab/>
      </w:r>
      <w:r w:rsidR="004A2041" w:rsidRPr="00C044AA">
        <w:rPr>
          <w:u w:val="single"/>
        </w:rPr>
        <w:tab/>
      </w:r>
      <w:r w:rsidR="004A2041" w:rsidRPr="00C044AA">
        <w:rPr>
          <w:u w:val="single"/>
        </w:rPr>
        <w:tab/>
      </w:r>
      <w:r w:rsidR="004A2041" w:rsidRPr="00C044AA">
        <w:rPr>
          <w:u w:val="single"/>
        </w:rPr>
        <w:tab/>
      </w:r>
      <w:r w:rsidR="004A2041" w:rsidRPr="00C044AA">
        <w:rPr>
          <w:u w:val="single"/>
        </w:rPr>
        <w:tab/>
      </w:r>
      <w:r w:rsidR="004A2041">
        <w:t xml:space="preserve">   County:</w:t>
      </w:r>
      <w:r w:rsidR="00C044AA">
        <w:t xml:space="preserve">  ______________________</w:t>
      </w:r>
    </w:p>
    <w:p w:rsidR="00870562" w:rsidRDefault="00327415">
      <w:pPr>
        <w:spacing w:after="96"/>
        <w:ind w:left="355"/>
      </w:pPr>
      <w:r>
        <w:t>Contact Person</w:t>
      </w:r>
      <w:r w:rsidR="00870562">
        <w:t xml:space="preserve"> (for court holding area):  </w:t>
      </w:r>
      <w:r w:rsidR="00C044AA">
        <w:t>__________________________________________________________________</w:t>
      </w:r>
    </w:p>
    <w:p w:rsidR="00492365" w:rsidRDefault="00870562" w:rsidP="00870562">
      <w:pPr>
        <w:spacing w:after="96"/>
        <w:ind w:left="0" w:firstLine="0"/>
      </w:pPr>
      <w:r>
        <w:t xml:space="preserve">      Contact’s</w:t>
      </w:r>
      <w:r w:rsidR="00327415">
        <w:t xml:space="preserve"> Title</w:t>
      </w:r>
      <w:r w:rsidR="00492365">
        <w:t xml:space="preserve"> (for court holding area)</w:t>
      </w:r>
      <w:r w:rsidR="00450264">
        <w:t>:</w:t>
      </w:r>
      <w:r w:rsidR="00327415">
        <w:t xml:space="preserve">  </w:t>
      </w:r>
      <w:r w:rsidR="00C044AA">
        <w:t>___________________________________________________________________</w:t>
      </w:r>
    </w:p>
    <w:p w:rsidR="00C371EF" w:rsidRDefault="00327415" w:rsidP="00870562">
      <w:pPr>
        <w:spacing w:after="96"/>
        <w:ind w:left="0" w:firstLine="345"/>
      </w:pPr>
      <w:r>
        <w:t>Phone</w:t>
      </w:r>
      <w:r w:rsidR="00870562">
        <w:t xml:space="preserve"> #</w:t>
      </w:r>
      <w:r w:rsidR="00450264">
        <w:t>:</w:t>
      </w:r>
      <w:r w:rsidR="004A2041">
        <w:t xml:space="preserve"> </w:t>
      </w:r>
      <w:r w:rsidR="00C044AA">
        <w:t xml:space="preserve"> _________________________________</w:t>
      </w:r>
      <w:r w:rsidR="004A2041">
        <w:t xml:space="preserve">   </w:t>
      </w:r>
      <w:r>
        <w:t xml:space="preserve">   </w:t>
      </w:r>
      <w:r w:rsidR="00870562">
        <w:t>Em</w:t>
      </w:r>
      <w:r>
        <w:t>ail Address</w:t>
      </w:r>
      <w:r w:rsidR="00450264">
        <w:t>:</w:t>
      </w:r>
      <w:r>
        <w:t xml:space="preserve">  </w:t>
      </w:r>
      <w:r w:rsidR="00C044AA">
        <w:t>__________________________________________</w:t>
      </w:r>
    </w:p>
    <w:p w:rsidR="00C371EF" w:rsidRDefault="00492365">
      <w:pPr>
        <w:spacing w:after="99"/>
        <w:ind w:left="355"/>
      </w:pPr>
      <w:r>
        <w:t>Facility</w:t>
      </w:r>
      <w:r w:rsidR="00327415">
        <w:t xml:space="preserve"> Address</w:t>
      </w:r>
      <w:r w:rsidR="00450264">
        <w:t>:</w:t>
      </w:r>
      <w:r w:rsidR="00C044AA">
        <w:t xml:space="preserve">  _____________________________________________________________________________________</w:t>
      </w:r>
    </w:p>
    <w:p w:rsidR="00C117A6" w:rsidRDefault="00C117A6">
      <w:pPr>
        <w:spacing w:after="99"/>
        <w:ind w:left="355"/>
      </w:pPr>
    </w:p>
    <w:p w:rsidR="00D41E6C" w:rsidRDefault="00D41E6C">
      <w:pPr>
        <w:spacing w:after="99"/>
        <w:ind w:left="355"/>
      </w:pPr>
      <w:r>
        <w:rPr>
          <w:b/>
          <w:szCs w:val="20"/>
        </w:rPr>
        <w:t xml:space="preserve">Every question below must be answered in order for </w:t>
      </w:r>
      <w:r w:rsidR="00951274">
        <w:rPr>
          <w:b/>
          <w:szCs w:val="20"/>
        </w:rPr>
        <w:t>DCJ</w:t>
      </w:r>
      <w:r>
        <w:rPr>
          <w:b/>
          <w:szCs w:val="20"/>
        </w:rPr>
        <w:t xml:space="preserve"> to meet the JJDP</w:t>
      </w:r>
      <w:r w:rsidR="00D53F12">
        <w:rPr>
          <w:b/>
          <w:szCs w:val="20"/>
        </w:rPr>
        <w:t>A/JJRA</w:t>
      </w:r>
      <w:r>
        <w:rPr>
          <w:b/>
          <w:szCs w:val="20"/>
        </w:rPr>
        <w:t xml:space="preserve"> Federal </w:t>
      </w:r>
      <w:r w:rsidR="00951274">
        <w:rPr>
          <w:b/>
          <w:szCs w:val="20"/>
        </w:rPr>
        <w:t>r</w:t>
      </w:r>
      <w:r>
        <w:rPr>
          <w:b/>
          <w:szCs w:val="20"/>
        </w:rPr>
        <w:t>eporting requirements!</w:t>
      </w:r>
    </w:p>
    <w:p w:rsidR="005106AE" w:rsidRPr="005106AE" w:rsidRDefault="005106AE" w:rsidP="005106AE">
      <w:pPr>
        <w:pStyle w:val="NoSpacing"/>
      </w:pPr>
    </w:p>
    <w:p w:rsidR="00000EEE" w:rsidRPr="00EC0014" w:rsidRDefault="008630AE" w:rsidP="00D41E6C">
      <w:pPr>
        <w:pStyle w:val="NoSpacing"/>
        <w:numPr>
          <w:ilvl w:val="0"/>
          <w:numId w:val="4"/>
        </w:numPr>
        <w:rPr>
          <w:b/>
        </w:rPr>
      </w:pPr>
      <w:r w:rsidRPr="00EC0014">
        <w:rPr>
          <w:b/>
        </w:rPr>
        <w:t xml:space="preserve">This </w:t>
      </w:r>
      <w:r w:rsidR="0064774A">
        <w:rPr>
          <w:b/>
        </w:rPr>
        <w:t>s</w:t>
      </w:r>
      <w:r w:rsidRPr="00EC0014">
        <w:rPr>
          <w:b/>
        </w:rPr>
        <w:t xml:space="preserve">ecure </w:t>
      </w:r>
      <w:r w:rsidR="0064774A">
        <w:rPr>
          <w:b/>
        </w:rPr>
        <w:t>court holding f</w:t>
      </w:r>
      <w:r w:rsidRPr="00EC0014">
        <w:rPr>
          <w:b/>
        </w:rPr>
        <w:t>acility</w:t>
      </w:r>
      <w:r w:rsidR="0006347F">
        <w:rPr>
          <w:b/>
        </w:rPr>
        <w:t xml:space="preserve"> or area</w:t>
      </w:r>
      <w:r w:rsidRPr="00EC0014">
        <w:rPr>
          <w:b/>
        </w:rPr>
        <w:t xml:space="preserve"> </w:t>
      </w:r>
      <w:r w:rsidR="00596B8D">
        <w:rPr>
          <w:b/>
        </w:rPr>
        <w:t xml:space="preserve">may </w:t>
      </w:r>
      <w:r w:rsidR="005106AE" w:rsidRPr="00EC0014">
        <w:rPr>
          <w:b/>
        </w:rPr>
        <w:t>detain</w:t>
      </w:r>
      <w:r w:rsidR="00596B8D">
        <w:rPr>
          <w:b/>
        </w:rPr>
        <w:t xml:space="preserve"> and/or confine:</w:t>
      </w:r>
    </w:p>
    <w:p w:rsidR="00000EEE" w:rsidRPr="005106AE" w:rsidRDefault="00545149" w:rsidP="00CC3563">
      <w:pPr>
        <w:pStyle w:val="NoSpacing"/>
        <w:ind w:firstLine="350"/>
      </w:pPr>
      <w:r>
        <w:t>______ only a</w:t>
      </w:r>
      <w:r w:rsidR="008630AE" w:rsidRPr="005106AE">
        <w:t>dults</w:t>
      </w:r>
      <w:r w:rsidR="00240605">
        <w:t>,</w:t>
      </w:r>
    </w:p>
    <w:p w:rsidR="00000EEE" w:rsidRPr="005106AE" w:rsidRDefault="00545149" w:rsidP="00CC3563">
      <w:pPr>
        <w:pStyle w:val="NoSpacing"/>
        <w:ind w:firstLine="350"/>
      </w:pPr>
      <w:r>
        <w:t>______ o</w:t>
      </w:r>
      <w:r w:rsidR="00240605">
        <w:t>nly j</w:t>
      </w:r>
      <w:r w:rsidR="008630AE" w:rsidRPr="005106AE">
        <w:t>uveniles</w:t>
      </w:r>
      <w:r w:rsidR="00240605">
        <w:t>,</w:t>
      </w:r>
    </w:p>
    <w:p w:rsidR="00000EEE" w:rsidRDefault="00240605" w:rsidP="00CC3563">
      <w:pPr>
        <w:pStyle w:val="NoSpacing"/>
        <w:ind w:firstLine="350"/>
      </w:pPr>
      <w:r>
        <w:t>______ b</w:t>
      </w:r>
      <w:r w:rsidR="008630AE" w:rsidRPr="005106AE">
        <w:t>oth</w:t>
      </w:r>
      <w:r w:rsidR="007C7CD9">
        <w:t>,</w:t>
      </w:r>
      <w:r w:rsidR="00D53F12">
        <w:t xml:space="preserve"> </w:t>
      </w:r>
      <w:r w:rsidR="0003430C">
        <w:t xml:space="preserve">the secure area is time-phased for </w:t>
      </w:r>
      <w:r>
        <w:t xml:space="preserve">the </w:t>
      </w:r>
      <w:r w:rsidR="0003430C">
        <w:t xml:space="preserve">holding </w:t>
      </w:r>
      <w:r w:rsidR="00E57480">
        <w:t xml:space="preserve">of juveniles or adults one at a time, </w:t>
      </w:r>
      <w:r>
        <w:t>and/or</w:t>
      </w:r>
    </w:p>
    <w:p w:rsidR="0003430C" w:rsidRDefault="00240605" w:rsidP="0003430C">
      <w:pPr>
        <w:pStyle w:val="NoSpacing"/>
        <w:ind w:firstLine="350"/>
      </w:pPr>
      <w:r>
        <w:t>______ b</w:t>
      </w:r>
      <w:r w:rsidR="0003430C">
        <w:t>oth</w:t>
      </w:r>
      <w:r w:rsidR="007C7CD9">
        <w:t>,</w:t>
      </w:r>
      <w:r w:rsidR="0003430C">
        <w:t xml:space="preserve"> the facility has two separate </w:t>
      </w:r>
      <w:r>
        <w:t xml:space="preserve">holding </w:t>
      </w:r>
      <w:r w:rsidR="0003430C">
        <w:t>areas</w:t>
      </w:r>
      <w:r>
        <w:t>, one for juveniles and one for adult inmates.</w:t>
      </w:r>
    </w:p>
    <w:p w:rsidR="0003430C" w:rsidRDefault="0003430C" w:rsidP="0003430C">
      <w:pPr>
        <w:pStyle w:val="NoSpacing"/>
        <w:ind w:firstLine="350"/>
      </w:pPr>
    </w:p>
    <w:p w:rsidR="005106AE" w:rsidRDefault="00CC3563" w:rsidP="0003430C">
      <w:pPr>
        <w:pStyle w:val="NoSpacing"/>
        <w:ind w:firstLine="350"/>
        <w:rPr>
          <w:i/>
          <w:iCs/>
        </w:rPr>
      </w:pPr>
      <w:r>
        <w:rPr>
          <w:i/>
          <w:iCs/>
        </w:rPr>
        <w:tab/>
      </w:r>
    </w:p>
    <w:p w:rsidR="007C7CD9" w:rsidRDefault="00240605" w:rsidP="007C7CD9">
      <w:pPr>
        <w:pStyle w:val="ListParagraph"/>
        <w:widowControl w:val="0"/>
        <w:numPr>
          <w:ilvl w:val="0"/>
          <w:numId w:val="4"/>
        </w:numPr>
        <w:spacing w:before="1" w:after="0" w:line="170" w:lineRule="exact"/>
        <w:ind w:right="0"/>
        <w:rPr>
          <w:rFonts w:eastAsia="Calibri"/>
          <w:iCs/>
          <w:color w:val="auto"/>
          <w:szCs w:val="20"/>
        </w:rPr>
      </w:pPr>
      <w:r>
        <w:rPr>
          <w:rFonts w:eastAsia="Calibri"/>
          <w:b/>
          <w:iCs/>
          <w:color w:val="auto"/>
          <w:szCs w:val="20"/>
        </w:rPr>
        <w:t>What days and hours is</w:t>
      </w:r>
      <w:r w:rsidR="007C7CD9">
        <w:rPr>
          <w:rFonts w:eastAsia="Calibri"/>
          <w:b/>
          <w:iCs/>
          <w:color w:val="auto"/>
          <w:szCs w:val="20"/>
        </w:rPr>
        <w:t xml:space="preserve"> juvenile court in session?</w:t>
      </w:r>
    </w:p>
    <w:p w:rsidR="005B4182" w:rsidRPr="005B4182" w:rsidRDefault="005B4182" w:rsidP="005B4182">
      <w:pPr>
        <w:widowControl w:val="0"/>
        <w:spacing w:before="1" w:after="0" w:line="170" w:lineRule="exact"/>
        <w:ind w:left="730" w:right="0"/>
        <w:rPr>
          <w:rFonts w:eastAsia="Calibri"/>
          <w:iCs/>
          <w:color w:val="auto"/>
          <w:szCs w:val="20"/>
        </w:rPr>
      </w:pPr>
      <w:r>
        <w:rPr>
          <w:rFonts w:eastAsia="Calibri"/>
          <w:iCs/>
          <w:color w:val="auto"/>
          <w:szCs w:val="20"/>
        </w:rPr>
        <w:t xml:space="preserve"> </w:t>
      </w:r>
    </w:p>
    <w:p w:rsidR="00D41E6C" w:rsidRPr="00D41E6C" w:rsidRDefault="00D41E6C" w:rsidP="005106AE">
      <w:pPr>
        <w:spacing w:after="159" w:line="259" w:lineRule="auto"/>
        <w:ind w:left="346" w:right="0" w:firstLine="0"/>
        <w:rPr>
          <w:iCs/>
        </w:rPr>
      </w:pPr>
    </w:p>
    <w:p w:rsidR="00DF57F7" w:rsidRDefault="00DF57F7" w:rsidP="00D41E6C">
      <w:pPr>
        <w:pStyle w:val="NoSpacing"/>
        <w:numPr>
          <w:ilvl w:val="0"/>
          <w:numId w:val="4"/>
        </w:numPr>
        <w:rPr>
          <w:b/>
        </w:rPr>
      </w:pPr>
      <w:r w:rsidRPr="008F4665">
        <w:rPr>
          <w:b/>
        </w:rPr>
        <w:t>Sight and Sound Separation:</w:t>
      </w:r>
    </w:p>
    <w:p w:rsidR="00204DA9" w:rsidRPr="00204DA9" w:rsidRDefault="00204DA9" w:rsidP="00D53F12">
      <w:pPr>
        <w:pStyle w:val="NoSpacing"/>
        <w:ind w:left="810" w:firstLine="0"/>
        <w:rPr>
          <w:iCs/>
        </w:rPr>
      </w:pPr>
      <w:r w:rsidRPr="00204DA9">
        <w:rPr>
          <w:iCs/>
        </w:rPr>
        <w:t>Separat</w:t>
      </w:r>
      <w:r w:rsidR="003F1ACB">
        <w:rPr>
          <w:iCs/>
        </w:rPr>
        <w:t>ion between juveniles and adult</w:t>
      </w:r>
      <w:r w:rsidRPr="00204DA9">
        <w:rPr>
          <w:iCs/>
        </w:rPr>
        <w:t xml:space="preserve"> </w:t>
      </w:r>
      <w:r w:rsidR="00655992">
        <w:rPr>
          <w:iCs/>
        </w:rPr>
        <w:t>inmate</w:t>
      </w:r>
      <w:r w:rsidR="003F1ACB">
        <w:rPr>
          <w:iCs/>
        </w:rPr>
        <w:t>s</w:t>
      </w:r>
      <w:r w:rsidR="00655992">
        <w:rPr>
          <w:iCs/>
        </w:rPr>
        <w:t xml:space="preserve">/trustees </w:t>
      </w:r>
      <w:r w:rsidRPr="00204DA9">
        <w:rPr>
          <w:iCs/>
        </w:rPr>
        <w:t xml:space="preserve">in secure settings must be maintained </w:t>
      </w:r>
      <w:r w:rsidR="003F1ACB">
        <w:rPr>
          <w:iCs/>
        </w:rPr>
        <w:t>to ensure</w:t>
      </w:r>
      <w:r w:rsidRPr="00204DA9">
        <w:rPr>
          <w:iCs/>
        </w:rPr>
        <w:t xml:space="preserve"> sight or sound </w:t>
      </w:r>
      <w:r w:rsidR="00D53F12">
        <w:rPr>
          <w:iCs/>
        </w:rPr>
        <w:t xml:space="preserve">    </w:t>
      </w:r>
      <w:r w:rsidRPr="00204DA9">
        <w:rPr>
          <w:iCs/>
        </w:rPr>
        <w:t>contact between juveniles and incarcerated adults. Separation can be achieved architecturally or through time-phasing of common use non</w:t>
      </w:r>
      <w:r w:rsidR="00655992">
        <w:rPr>
          <w:iCs/>
        </w:rPr>
        <w:t>-</w:t>
      </w:r>
      <w:r w:rsidRPr="00204DA9">
        <w:rPr>
          <w:iCs/>
        </w:rPr>
        <w:t>residential areas.</w:t>
      </w:r>
    </w:p>
    <w:p w:rsidR="00204DA9" w:rsidRPr="008F4665" w:rsidRDefault="00204DA9" w:rsidP="008F4665">
      <w:pPr>
        <w:pStyle w:val="NoSpacing"/>
        <w:rPr>
          <w:b/>
        </w:rPr>
      </w:pPr>
    </w:p>
    <w:p w:rsidR="005106AE" w:rsidRPr="005106AE" w:rsidRDefault="00655992" w:rsidP="00CC3563">
      <w:pPr>
        <w:pStyle w:val="NoSpacing"/>
        <w:ind w:left="720" w:firstLine="0"/>
      </w:pPr>
      <w:r>
        <w:t xml:space="preserve">Are </w:t>
      </w:r>
      <w:r w:rsidR="008630AE" w:rsidRPr="005106AE">
        <w:t>adult inmates</w:t>
      </w:r>
      <w:r w:rsidR="005106AE" w:rsidRPr="005106AE">
        <w:t xml:space="preserve"> (including </w:t>
      </w:r>
      <w:r w:rsidR="00DF57F7">
        <w:t>t</w:t>
      </w:r>
      <w:r w:rsidR="005106AE" w:rsidRPr="005106AE">
        <w:t>rustees)</w:t>
      </w:r>
      <w:r w:rsidR="008630AE" w:rsidRPr="005106AE">
        <w:t xml:space="preserve"> and juveniles</w:t>
      </w:r>
      <w:r>
        <w:t xml:space="preserve"> ever</w:t>
      </w:r>
      <w:r w:rsidR="005106AE">
        <w:t xml:space="preserve"> </w:t>
      </w:r>
      <w:r w:rsidR="003F1ACB">
        <w:t>detained or confined</w:t>
      </w:r>
      <w:r w:rsidR="00DF57F7">
        <w:t xml:space="preserve"> within close proximity to each other</w:t>
      </w:r>
      <w:r w:rsidR="003F1ACB">
        <w:t xml:space="preserve"> where</w:t>
      </w:r>
      <w:r w:rsidR="008630AE" w:rsidRPr="005106AE">
        <w:t xml:space="preserve"> </w:t>
      </w:r>
      <w:r w:rsidR="005106AE" w:rsidRPr="005106AE">
        <w:t xml:space="preserve">clear visual contact </w:t>
      </w:r>
      <w:r w:rsidR="003F1ACB">
        <w:t xml:space="preserve">could occur </w:t>
      </w:r>
      <w:r w:rsidR="005106AE" w:rsidRPr="005106AE">
        <w:t>(Sight Separation)?  _____ Yes  _____ No</w:t>
      </w:r>
    </w:p>
    <w:p w:rsidR="005106AE" w:rsidRPr="005106AE" w:rsidRDefault="005106AE" w:rsidP="008F4665">
      <w:pPr>
        <w:pStyle w:val="NoSpacing"/>
      </w:pPr>
    </w:p>
    <w:p w:rsidR="005106AE" w:rsidRPr="005106AE" w:rsidRDefault="00655992" w:rsidP="00CC3563">
      <w:pPr>
        <w:pStyle w:val="NoSpacing"/>
        <w:ind w:left="720" w:firstLine="0"/>
      </w:pPr>
      <w:r>
        <w:t xml:space="preserve">Are </w:t>
      </w:r>
      <w:r w:rsidR="005106AE" w:rsidRPr="005106AE">
        <w:t xml:space="preserve">adult inmates (including </w:t>
      </w:r>
      <w:r w:rsidR="00DF57F7">
        <w:t>t</w:t>
      </w:r>
      <w:r w:rsidR="005106AE" w:rsidRPr="005106AE">
        <w:t>rustees) and juveniles</w:t>
      </w:r>
      <w:r>
        <w:t xml:space="preserve"> ever </w:t>
      </w:r>
      <w:r w:rsidR="003F1ACB">
        <w:t>detained or confined</w:t>
      </w:r>
      <w:r>
        <w:t xml:space="preserve"> in an area where </w:t>
      </w:r>
      <w:r w:rsidR="005106AE" w:rsidRPr="005106AE">
        <w:t xml:space="preserve">direct oral communication between each other </w:t>
      </w:r>
      <w:r>
        <w:t xml:space="preserve">could occur </w:t>
      </w:r>
      <w:r w:rsidR="005106AE" w:rsidRPr="005106AE">
        <w:t>(</w:t>
      </w:r>
      <w:r w:rsidR="00DF57F7">
        <w:t>S</w:t>
      </w:r>
      <w:r w:rsidR="005106AE" w:rsidRPr="005106AE">
        <w:t xml:space="preserve">ound </w:t>
      </w:r>
      <w:r w:rsidR="00DF57F7">
        <w:t>S</w:t>
      </w:r>
      <w:r w:rsidR="005106AE" w:rsidRPr="005106AE">
        <w:t>eparation</w:t>
      </w:r>
      <w:r w:rsidR="00DF57F7">
        <w:t>)</w:t>
      </w:r>
      <w:r w:rsidR="005106AE" w:rsidRPr="005106AE">
        <w:t>?  _____ Yes  _____ No</w:t>
      </w:r>
    </w:p>
    <w:p w:rsidR="00CE1630" w:rsidRPr="005106AE" w:rsidRDefault="00081233" w:rsidP="008F4665">
      <w:pPr>
        <w:pStyle w:val="NoSpacing"/>
      </w:pPr>
    </w:p>
    <w:p w:rsidR="00D74506" w:rsidRDefault="008630AE" w:rsidP="00CC3563">
      <w:pPr>
        <w:pStyle w:val="NoSpacing"/>
        <w:ind w:left="720" w:firstLine="0"/>
      </w:pPr>
      <w:r w:rsidRPr="005106AE">
        <w:t xml:space="preserve">Are </w:t>
      </w:r>
      <w:r w:rsidR="005106AE" w:rsidRPr="005106AE">
        <w:t>a</w:t>
      </w:r>
      <w:r w:rsidRPr="005106AE">
        <w:t>dult inmates and juveniles phys</w:t>
      </w:r>
      <w:r w:rsidR="00655992">
        <w:t>ically separated by</w:t>
      </w:r>
      <w:r w:rsidR="00D74506">
        <w:t>:</w:t>
      </w:r>
    </w:p>
    <w:p w:rsidR="005106AE" w:rsidRDefault="00655992" w:rsidP="00CC3563">
      <w:pPr>
        <w:pStyle w:val="NoSpacing"/>
        <w:ind w:left="720" w:firstLine="0"/>
      </w:pPr>
      <w:r>
        <w:t xml:space="preserve"> </w:t>
      </w:r>
      <w:r w:rsidR="00240605">
        <w:t xml:space="preserve">______ </w:t>
      </w:r>
      <w:r w:rsidR="00D74506">
        <w:t>having juvenile and adult holding areas on different floors</w:t>
      </w:r>
      <w:r w:rsidR="008630AE" w:rsidRPr="005106AE">
        <w:t xml:space="preserve"> </w:t>
      </w:r>
      <w:r w:rsidR="003F1ACB">
        <w:t>of the facility</w:t>
      </w:r>
      <w:r w:rsidR="00240605">
        <w:t>,</w:t>
      </w:r>
    </w:p>
    <w:p w:rsidR="00240605" w:rsidRDefault="00240605" w:rsidP="00CC3563">
      <w:pPr>
        <w:pStyle w:val="NoSpacing"/>
        <w:ind w:left="720" w:firstLine="0"/>
      </w:pPr>
      <w:r>
        <w:t xml:space="preserve"> ______ </w:t>
      </w:r>
      <w:r w:rsidR="00D74506">
        <w:t>having juvenile court held on days when adult criminal court will not be in session</w:t>
      </w:r>
      <w:r>
        <w:t>,</w:t>
      </w:r>
    </w:p>
    <w:p w:rsidR="00240605" w:rsidRDefault="00240605" w:rsidP="00240605">
      <w:pPr>
        <w:pStyle w:val="NoSpacing"/>
        <w:ind w:left="720" w:firstLine="0"/>
      </w:pPr>
      <w:r>
        <w:t xml:space="preserve"> ______ </w:t>
      </w:r>
      <w:r w:rsidR="00D74506">
        <w:t>having juvenile and adult holding in separate wings of the same floor</w:t>
      </w:r>
      <w:r>
        <w:t>, and/or</w:t>
      </w:r>
    </w:p>
    <w:p w:rsidR="005415ED" w:rsidRDefault="00240605" w:rsidP="00240605">
      <w:pPr>
        <w:pStyle w:val="NoSpacing"/>
        <w:ind w:left="720" w:firstLine="0"/>
      </w:pPr>
      <w:r>
        <w:t xml:space="preserve"> ______</w:t>
      </w:r>
      <w:r w:rsidR="005415ED">
        <w:tab/>
        <w:t>having juveniles held in an area that has a juvenile cell and ONLY juveniles are detained in this area?</w:t>
      </w:r>
      <w:r w:rsidR="004708ED">
        <w:t xml:space="preserve">               </w:t>
      </w:r>
      <w:r w:rsidR="005415ED">
        <w:t xml:space="preserve"> </w:t>
      </w:r>
      <w:r w:rsidR="004708ED">
        <w:t xml:space="preserve">      </w:t>
      </w:r>
      <w:r>
        <w:t xml:space="preserve">  </w:t>
      </w:r>
      <w:r w:rsidR="004708ED">
        <w:tab/>
      </w:r>
    </w:p>
    <w:p w:rsidR="004708ED" w:rsidRDefault="004708ED" w:rsidP="00CC3563">
      <w:pPr>
        <w:pStyle w:val="NoSpacing"/>
        <w:ind w:left="720" w:firstLine="0"/>
      </w:pPr>
    </w:p>
    <w:p w:rsidR="004708ED" w:rsidRPr="005106AE" w:rsidRDefault="004708ED" w:rsidP="004708ED">
      <w:pPr>
        <w:pStyle w:val="NoSpacing"/>
        <w:ind w:firstLine="350"/>
      </w:pPr>
      <w:r>
        <w:t>Do adult inmates and juveniles have separate entrances to the secure holding area?  _____Yes _____ No</w:t>
      </w:r>
    </w:p>
    <w:p w:rsidR="004708ED" w:rsidRDefault="004708ED" w:rsidP="00CC3563">
      <w:pPr>
        <w:pStyle w:val="NoSpacing"/>
        <w:ind w:left="720" w:firstLine="0"/>
      </w:pPr>
    </w:p>
    <w:p w:rsidR="00DF57F7" w:rsidRDefault="00DF57F7" w:rsidP="008F4665">
      <w:pPr>
        <w:pStyle w:val="NoSpacing"/>
      </w:pPr>
    </w:p>
    <w:p w:rsidR="00545149" w:rsidRPr="00545149" w:rsidRDefault="00545149" w:rsidP="00545149">
      <w:pPr>
        <w:pStyle w:val="NoSpacing"/>
        <w:ind w:left="720" w:firstLine="0"/>
        <w:rPr>
          <w:b/>
        </w:rPr>
      </w:pPr>
      <w:r w:rsidRPr="00545149">
        <w:rPr>
          <w:b/>
        </w:rPr>
        <w:t xml:space="preserve">If there are separate holding areas for adult inmates and juveniles on the same floor, you must submit a simple diagram or </w:t>
      </w:r>
      <w:r>
        <w:rPr>
          <w:b/>
        </w:rPr>
        <w:t>blueprint that can show where and/or</w:t>
      </w:r>
      <w:r w:rsidRPr="00545149">
        <w:rPr>
          <w:b/>
        </w:rPr>
        <w:t xml:space="preserve"> how the two areas are </w:t>
      </w:r>
      <w:r w:rsidR="00C92DA3">
        <w:rPr>
          <w:b/>
        </w:rPr>
        <w:t xml:space="preserve">sight and sound </w:t>
      </w:r>
      <w:r w:rsidRPr="00545149">
        <w:rPr>
          <w:b/>
        </w:rPr>
        <w:t>separated from each other.</w:t>
      </w:r>
    </w:p>
    <w:p w:rsidR="00545149" w:rsidRPr="005106AE" w:rsidRDefault="00545149" w:rsidP="00545149">
      <w:pPr>
        <w:pStyle w:val="NoSpacing"/>
      </w:pPr>
    </w:p>
    <w:p w:rsidR="00545149" w:rsidRPr="005106AE" w:rsidRDefault="00545149" w:rsidP="00545149">
      <w:pPr>
        <w:pStyle w:val="NoSpacing"/>
        <w:ind w:firstLine="350"/>
      </w:pPr>
    </w:p>
    <w:p w:rsidR="005106AE" w:rsidRPr="00E57480" w:rsidRDefault="00E57480" w:rsidP="00CC3563">
      <w:pPr>
        <w:pStyle w:val="NoSpacing"/>
        <w:ind w:left="720" w:firstLine="0"/>
      </w:pPr>
      <w:r w:rsidRPr="00E57480">
        <w:lastRenderedPageBreak/>
        <w:t>If</w:t>
      </w:r>
      <w:r w:rsidR="00D74506" w:rsidRPr="00E57480">
        <w:t xml:space="preserve"> Sight and Sound Separation </w:t>
      </w:r>
      <w:r w:rsidRPr="00E57480">
        <w:t>in the secure holding areas is</w:t>
      </w:r>
      <w:r w:rsidR="008630AE" w:rsidRPr="00E57480">
        <w:t xml:space="preserve"> achieved through the utilization of time-phasing (having only an adult</w:t>
      </w:r>
      <w:r w:rsidR="007C7CD9" w:rsidRPr="00E57480">
        <w:t xml:space="preserve">, </w:t>
      </w:r>
      <w:r w:rsidRPr="00E57480">
        <w:t>OR</w:t>
      </w:r>
      <w:r w:rsidR="008630AE" w:rsidRPr="00E57480">
        <w:t xml:space="preserve"> a juvenile in the</w:t>
      </w:r>
      <w:r w:rsidR="00A761FA" w:rsidRPr="00E57480">
        <w:t xml:space="preserve"> holding</w:t>
      </w:r>
      <w:r w:rsidR="008630AE" w:rsidRPr="00E57480">
        <w:t xml:space="preserve"> area at any particular time</w:t>
      </w:r>
      <w:r>
        <w:t>)</w:t>
      </w:r>
      <w:r w:rsidRPr="00E57480">
        <w:t>,</w:t>
      </w:r>
      <w:r w:rsidR="00545149" w:rsidRPr="00E57480">
        <w:t xml:space="preserve"> please explain how time-phasing would be accomplished if both a juvenile and an adult inmate were at the courthouse at the same time and needed to be </w:t>
      </w:r>
      <w:r w:rsidRPr="00E57480">
        <w:t>detained or confined</w:t>
      </w:r>
      <w:r w:rsidR="00545149" w:rsidRPr="00E57480">
        <w:t xml:space="preserve"> for a court appearance.</w:t>
      </w:r>
    </w:p>
    <w:p w:rsidR="00545149" w:rsidRPr="00545149" w:rsidRDefault="00545149" w:rsidP="00CC3563">
      <w:pPr>
        <w:pStyle w:val="NoSpacing"/>
        <w:ind w:left="720" w:firstLine="0"/>
        <w:rPr>
          <w:b/>
        </w:rPr>
      </w:pPr>
    </w:p>
    <w:p w:rsidR="005106AE" w:rsidRPr="005106AE" w:rsidRDefault="005106AE" w:rsidP="008F4665">
      <w:pPr>
        <w:pStyle w:val="NoSpacing"/>
      </w:pPr>
    </w:p>
    <w:p w:rsidR="00A761FA" w:rsidRDefault="00A761FA" w:rsidP="008F4665">
      <w:pPr>
        <w:pStyle w:val="NoSpacing"/>
      </w:pPr>
    </w:p>
    <w:p w:rsidR="00733A99" w:rsidRDefault="00733A99" w:rsidP="00D41E6C">
      <w:pPr>
        <w:pStyle w:val="NoSpacing"/>
        <w:numPr>
          <w:ilvl w:val="0"/>
          <w:numId w:val="4"/>
        </w:numPr>
        <w:rPr>
          <w:b/>
        </w:rPr>
      </w:pPr>
      <w:r w:rsidRPr="00733A99">
        <w:rPr>
          <w:b/>
        </w:rPr>
        <w:t>Purpose of the Hold:</w:t>
      </w:r>
    </w:p>
    <w:p w:rsidR="00733A99" w:rsidRDefault="006D7ED8" w:rsidP="003F1ACB">
      <w:pPr>
        <w:pStyle w:val="NoSpacing"/>
        <w:ind w:left="810" w:firstLine="0"/>
      </w:pPr>
      <w:r>
        <w:t>Were any</w:t>
      </w:r>
      <w:r w:rsidR="00733A99" w:rsidRPr="00733A99">
        <w:t xml:space="preserve"> </w:t>
      </w:r>
      <w:r w:rsidR="00733A99">
        <w:t>juvenile</w:t>
      </w:r>
      <w:r>
        <w:t>s</w:t>
      </w:r>
      <w:r w:rsidR="00733A99">
        <w:t xml:space="preserve"> </w:t>
      </w:r>
      <w:r w:rsidR="0006347F">
        <w:t>detained or confined</w:t>
      </w:r>
      <w:r w:rsidR="00733A99">
        <w:t xml:space="preserve"> in your court holding facility due to an o</w:t>
      </w:r>
      <w:r w:rsidR="00733A99" w:rsidRPr="00733A99">
        <w:t xml:space="preserve">verflow from another secure juvenile </w:t>
      </w:r>
      <w:r>
        <w:t>d</w:t>
      </w:r>
      <w:r w:rsidR="00733A99" w:rsidRPr="00733A99">
        <w:t>etention fa</w:t>
      </w:r>
      <w:r w:rsidR="005B4182">
        <w:t>cility or law enforcement department</w:t>
      </w:r>
      <w:r w:rsidR="00733A99" w:rsidRPr="00733A99">
        <w:t xml:space="preserve"> (such as a crowded county jail)?</w:t>
      </w:r>
      <w:r w:rsidR="00733A99">
        <w:t xml:space="preserve">         ______Yes  ______No</w:t>
      </w:r>
    </w:p>
    <w:p w:rsidR="00733A99" w:rsidRDefault="00733A99" w:rsidP="00733A99">
      <w:pPr>
        <w:pStyle w:val="NoSpacing"/>
      </w:pPr>
    </w:p>
    <w:p w:rsidR="00733A99" w:rsidRPr="00733A99" w:rsidRDefault="006D7ED8" w:rsidP="003F1ACB">
      <w:pPr>
        <w:pStyle w:val="NoSpacing"/>
        <w:ind w:left="770" w:firstLine="0"/>
      </w:pPr>
      <w:r>
        <w:t xml:space="preserve">Were any </w:t>
      </w:r>
      <w:r w:rsidR="00733A99">
        <w:t>juveniles held securely in your court holding facility for the purpose of punishment ordered by a court official or law enforcement officer?   ______ Yes  _______ No</w:t>
      </w:r>
    </w:p>
    <w:p w:rsidR="00154828" w:rsidRDefault="00081233" w:rsidP="005106AE">
      <w:pPr>
        <w:spacing w:after="159" w:line="259" w:lineRule="auto"/>
        <w:ind w:left="346" w:right="0" w:firstLine="0"/>
      </w:pPr>
    </w:p>
    <w:p w:rsidR="0064774A" w:rsidRDefault="0064774A" w:rsidP="00CC3563">
      <w:pPr>
        <w:ind w:left="720" w:firstLine="0"/>
      </w:pPr>
      <w:r>
        <w:t>If the court holding area is located within a law enforcement facility, is that area used ONLY for court holding purposes (not any law enforcement holds)?    ______ Yes  ______ No</w:t>
      </w:r>
      <w:r w:rsidR="006D7ED8">
        <w:t xml:space="preserve">   There are different holding and reporting requirements for a court holding facility versus a law enforcement facility.   Using one holding cell for both purposes can be problematic.</w:t>
      </w:r>
    </w:p>
    <w:p w:rsidR="00733A99" w:rsidRDefault="00733A99" w:rsidP="00450264">
      <w:pPr>
        <w:spacing w:after="159" w:line="259" w:lineRule="auto"/>
        <w:ind w:left="346" w:right="0" w:firstLine="0"/>
        <w:rPr>
          <w:b/>
        </w:rPr>
      </w:pPr>
    </w:p>
    <w:p w:rsidR="00264FFD" w:rsidRDefault="008F4665" w:rsidP="00D41E6C">
      <w:pPr>
        <w:pStyle w:val="ListParagraph"/>
        <w:numPr>
          <w:ilvl w:val="0"/>
          <w:numId w:val="4"/>
        </w:numPr>
        <w:spacing w:after="159" w:line="259" w:lineRule="auto"/>
        <w:ind w:right="0"/>
      </w:pPr>
      <w:r w:rsidRPr="00D41E6C">
        <w:rPr>
          <w:b/>
        </w:rPr>
        <w:t>Se</w:t>
      </w:r>
      <w:r w:rsidR="00264FFD" w:rsidRPr="00D41E6C">
        <w:rPr>
          <w:b/>
        </w:rPr>
        <w:t xml:space="preserve">cure </w:t>
      </w:r>
      <w:r w:rsidRPr="00D41E6C">
        <w:rPr>
          <w:b/>
        </w:rPr>
        <w:t>Facility Features</w:t>
      </w:r>
      <w:r w:rsidR="00264FFD">
        <w:t>:</w:t>
      </w:r>
    </w:p>
    <w:p w:rsidR="002D2622" w:rsidRDefault="00327415" w:rsidP="00545149">
      <w:pPr>
        <w:pStyle w:val="NoSpacing"/>
        <w:tabs>
          <w:tab w:val="left" w:pos="810"/>
        </w:tabs>
      </w:pPr>
      <w:r w:rsidRPr="0064774A">
        <w:rPr>
          <w:rFonts w:eastAsia="Calibri"/>
          <w:sz w:val="22"/>
        </w:rPr>
        <w:t xml:space="preserve">      </w:t>
      </w:r>
      <w:r w:rsidR="005071CA" w:rsidRPr="0064774A">
        <w:rPr>
          <w:rFonts w:eastAsia="Calibri"/>
          <w:sz w:val="22"/>
        </w:rPr>
        <w:t xml:space="preserve"> </w:t>
      </w:r>
      <w:r w:rsidR="00CC3563">
        <w:rPr>
          <w:rFonts w:eastAsia="Calibri"/>
          <w:sz w:val="22"/>
        </w:rPr>
        <w:tab/>
      </w:r>
      <w:r w:rsidR="00C92DA3">
        <w:rPr>
          <w:rFonts w:eastAsia="Calibri"/>
          <w:sz w:val="22"/>
        </w:rPr>
        <w:t>The</w:t>
      </w:r>
      <w:r w:rsidR="0064774A">
        <w:rPr>
          <w:rFonts w:ascii="Calibri" w:eastAsia="Calibri" w:hAnsi="Calibri" w:cs="Calibri"/>
          <w:sz w:val="22"/>
        </w:rPr>
        <w:t xml:space="preserve"> </w:t>
      </w:r>
      <w:r w:rsidR="0064774A">
        <w:t xml:space="preserve">secure </w:t>
      </w:r>
      <w:r w:rsidR="00CB6558">
        <w:t xml:space="preserve">juvenile </w:t>
      </w:r>
      <w:r w:rsidR="0064774A">
        <w:t>court holding area has</w:t>
      </w:r>
      <w:r w:rsidR="005071CA">
        <w:t>:</w:t>
      </w:r>
    </w:p>
    <w:p w:rsidR="003F1ACB" w:rsidRDefault="006C4697" w:rsidP="00545149">
      <w:pPr>
        <w:pStyle w:val="NoSpacing"/>
      </w:pPr>
      <w:r>
        <w:tab/>
        <w:t xml:space="preserve">        </w:t>
      </w:r>
      <w:r w:rsidR="00545149">
        <w:t xml:space="preserve">  </w:t>
      </w:r>
      <w:r w:rsidR="005071CA">
        <w:t>_______</w:t>
      </w:r>
      <w:r w:rsidR="00FA0121">
        <w:t xml:space="preserve"> </w:t>
      </w:r>
      <w:r>
        <w:t>Holding Cells</w:t>
      </w:r>
    </w:p>
    <w:p w:rsidR="003F1ACB" w:rsidRDefault="005071CA" w:rsidP="00545149">
      <w:pPr>
        <w:pStyle w:val="NoSpacing"/>
      </w:pPr>
      <w:r>
        <w:t xml:space="preserve">   </w:t>
      </w:r>
      <w:r w:rsidR="00545149">
        <w:t xml:space="preserve">       </w:t>
      </w:r>
      <w:r>
        <w:t>_______</w:t>
      </w:r>
      <w:r w:rsidR="006C4697">
        <w:t xml:space="preserve"> Cuffing Rings/Benches  </w:t>
      </w:r>
    </w:p>
    <w:p w:rsidR="006C4697" w:rsidRDefault="003F1ACB" w:rsidP="00545149">
      <w:pPr>
        <w:pStyle w:val="NoSpacing"/>
      </w:pPr>
      <w:r>
        <w:t xml:space="preserve">   </w:t>
      </w:r>
      <w:r w:rsidR="006C4697">
        <w:t xml:space="preserve"> </w:t>
      </w:r>
      <w:r w:rsidR="005071CA">
        <w:t xml:space="preserve">      _______</w:t>
      </w:r>
      <w:r w:rsidR="00D53F12">
        <w:t xml:space="preserve"> </w:t>
      </w:r>
      <w:r w:rsidR="006C4697">
        <w:t>Lock</w:t>
      </w:r>
      <w:r w:rsidR="00870562">
        <w:t>able</w:t>
      </w:r>
      <w:r w:rsidR="006C4697">
        <w:t xml:space="preserve"> Interview Rooms (from the outside)</w:t>
      </w:r>
    </w:p>
    <w:p w:rsidR="00D53F12" w:rsidRDefault="00544ED7" w:rsidP="00545149">
      <w:pPr>
        <w:pStyle w:val="NoSpacing"/>
      </w:pPr>
      <w:r>
        <w:t xml:space="preserve">          _______ </w:t>
      </w:r>
      <w:r w:rsidR="00D53F12">
        <w:t>A secure perimeter fence around the Courthouse or Judicial complex building(s).</w:t>
      </w:r>
    </w:p>
    <w:p w:rsidR="00544ED7" w:rsidRDefault="00D53F12" w:rsidP="00545149">
      <w:pPr>
        <w:pStyle w:val="NoSpacing"/>
      </w:pPr>
      <w:r>
        <w:tab/>
      </w:r>
      <w:r>
        <w:tab/>
        <w:t xml:space="preserve">   _______ </w:t>
      </w:r>
      <w:r w:rsidR="00544ED7">
        <w:t>Other:</w:t>
      </w:r>
    </w:p>
    <w:p w:rsidR="005071CA" w:rsidRDefault="005071CA" w:rsidP="005071CA">
      <w:pPr>
        <w:ind w:left="395" w:firstLine="0"/>
      </w:pPr>
    </w:p>
    <w:p w:rsidR="003F1ACB" w:rsidRDefault="003F1ACB" w:rsidP="003F1ACB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>
        <w:rPr>
          <w:b/>
        </w:rPr>
        <w:t>Additional Information or Comments:</w:t>
      </w:r>
    </w:p>
    <w:p w:rsidR="00C371EF" w:rsidRDefault="00C371EF" w:rsidP="00CC3563">
      <w:pPr>
        <w:ind w:left="720" w:firstLine="0"/>
      </w:pPr>
    </w:p>
    <w:p w:rsidR="003F1ACB" w:rsidRDefault="003F1ACB" w:rsidP="00CC3563">
      <w:pPr>
        <w:ind w:left="720" w:firstLine="0"/>
      </w:pPr>
    </w:p>
    <w:p w:rsidR="003F1ACB" w:rsidRDefault="003F1ACB" w:rsidP="00CC3563">
      <w:pPr>
        <w:ind w:left="720" w:firstLine="0"/>
      </w:pPr>
    </w:p>
    <w:p w:rsidR="00A3313D" w:rsidRDefault="00A3313D" w:rsidP="00CC3563">
      <w:pPr>
        <w:ind w:left="720" w:firstLine="0"/>
      </w:pPr>
    </w:p>
    <w:p w:rsidR="00CB6558" w:rsidRPr="00A3313D" w:rsidRDefault="005140CC" w:rsidP="003F1ACB">
      <w:pPr>
        <w:spacing w:after="0" w:line="259" w:lineRule="auto"/>
        <w:ind w:right="0"/>
      </w:pPr>
      <w:r w:rsidRPr="00A3313D">
        <w:t>I</w:t>
      </w:r>
      <w:r w:rsidR="003F1ACB" w:rsidRPr="00A3313D">
        <w:t xml:space="preserve"> attest that:</w:t>
      </w:r>
      <w:r w:rsidR="00CB6558" w:rsidRPr="00A3313D">
        <w:t xml:space="preserve"> </w:t>
      </w:r>
    </w:p>
    <w:p w:rsidR="003F1ACB" w:rsidRPr="00A3313D" w:rsidRDefault="00CB6558" w:rsidP="001B5699">
      <w:pPr>
        <w:tabs>
          <w:tab w:val="left" w:pos="990"/>
        </w:tabs>
        <w:spacing w:after="0" w:line="259" w:lineRule="auto"/>
        <w:ind w:right="0"/>
      </w:pPr>
      <w:r w:rsidRPr="00A3313D">
        <w:t xml:space="preserve">______ </w:t>
      </w:r>
      <w:r w:rsidR="003F1ACB" w:rsidRPr="00A3313D">
        <w:t xml:space="preserve">ANY and ALL breaches of sight and sound separation between juveniles and adult inmates (or trustees) at this court </w:t>
      </w:r>
      <w:r w:rsidR="001B5699">
        <w:tab/>
        <w:t xml:space="preserve">  </w:t>
      </w:r>
      <w:r w:rsidR="001B5699">
        <w:tab/>
      </w:r>
      <w:r w:rsidR="003F1ACB" w:rsidRPr="00A3313D">
        <w:t>holding facility will be reported immediately to the JJDPA Compliance Monitor</w:t>
      </w:r>
      <w:r w:rsidR="00A3313D">
        <w:t>,</w:t>
      </w:r>
      <w:r w:rsidRPr="00A3313D">
        <w:t xml:space="preserve"> and that</w:t>
      </w:r>
    </w:p>
    <w:p w:rsidR="0064774A" w:rsidRDefault="00CB6558" w:rsidP="001B5699">
      <w:pPr>
        <w:tabs>
          <w:tab w:val="left" w:pos="990"/>
        </w:tabs>
        <w:spacing w:after="0" w:line="259" w:lineRule="auto"/>
        <w:ind w:right="0"/>
      </w:pPr>
      <w:r w:rsidRPr="00A3313D">
        <w:t xml:space="preserve">______ </w:t>
      </w:r>
      <w:r w:rsidR="0064774A" w:rsidRPr="00A3313D">
        <w:t xml:space="preserve">ALL juveniles held at this court-holding facility were for the sole purpose of awaiting a court appearance or returning </w:t>
      </w:r>
      <w:r w:rsidR="001B5699">
        <w:t xml:space="preserve">    </w:t>
      </w:r>
      <w:r w:rsidR="001B5699">
        <w:tab/>
      </w:r>
      <w:r w:rsidR="0064774A" w:rsidRPr="00A3313D">
        <w:t>from a court appearance.  Any juvenile holds to the contrary will be reported to</w:t>
      </w:r>
      <w:r w:rsidRPr="00A3313D">
        <w:t xml:space="preserve"> </w:t>
      </w:r>
      <w:r w:rsidR="0064774A" w:rsidRPr="00A3313D">
        <w:t xml:space="preserve">the JJDPA Compliance Monitor.  </w:t>
      </w:r>
    </w:p>
    <w:p w:rsidR="00E57480" w:rsidRPr="00A3313D" w:rsidRDefault="00E57480" w:rsidP="001B5699">
      <w:pPr>
        <w:tabs>
          <w:tab w:val="left" w:pos="990"/>
        </w:tabs>
        <w:spacing w:after="0" w:line="259" w:lineRule="auto"/>
        <w:ind w:right="0"/>
      </w:pPr>
      <w:r>
        <w:t>______ if applicable to you facility, the reported separate holding area</w:t>
      </w:r>
      <w:r w:rsidR="00951274">
        <w:t>s</w:t>
      </w:r>
      <w:r>
        <w:t xml:space="preserve"> for adult inmates and juveniles</w:t>
      </w:r>
      <w:r w:rsidR="00042E32">
        <w:t xml:space="preserve"> are </w:t>
      </w:r>
      <w:r w:rsidR="00951274">
        <w:t>in</w:t>
      </w:r>
      <w:r w:rsidR="00042E32">
        <w:t xml:space="preserve"> permanent location</w:t>
      </w:r>
      <w:r w:rsidR="00951274">
        <w:t>s</w:t>
      </w:r>
      <w:r w:rsidR="00042E32">
        <w:t xml:space="preserve"> </w:t>
      </w:r>
      <w:r w:rsidR="00951274">
        <w:tab/>
        <w:t xml:space="preserve">in </w:t>
      </w:r>
      <w:r w:rsidR="00042E32">
        <w:t xml:space="preserve">the facility and </w:t>
      </w:r>
      <w:r w:rsidR="00951274">
        <w:t>thereby do</w:t>
      </w:r>
      <w:r w:rsidR="00042E32">
        <w:t xml:space="preserve"> ensure the complete sight and sound separation of adult inmates and juveniles.</w:t>
      </w:r>
    </w:p>
    <w:p w:rsidR="0064774A" w:rsidRPr="00A3313D" w:rsidRDefault="0064774A" w:rsidP="005071CA">
      <w:pPr>
        <w:ind w:left="395" w:firstLine="0"/>
      </w:pPr>
    </w:p>
    <w:p w:rsidR="005071CA" w:rsidRDefault="005071CA" w:rsidP="005071CA">
      <w:pPr>
        <w:ind w:left="395" w:firstLine="0"/>
      </w:pPr>
    </w:p>
    <w:p w:rsidR="00EC0014" w:rsidRPr="008F4665" w:rsidRDefault="00EC0014" w:rsidP="00EC0014">
      <w:pPr>
        <w:ind w:left="355"/>
        <w:rPr>
          <w:b/>
        </w:rPr>
      </w:pPr>
      <w:r w:rsidRPr="008F4665">
        <w:rPr>
          <w:b/>
          <w:bCs/>
        </w:rPr>
        <w:t xml:space="preserve">CERTIFICATION: </w:t>
      </w:r>
      <w:r w:rsidRPr="008F4665">
        <w:rPr>
          <w:b/>
        </w:rPr>
        <w:t>This form must be signed by the court holding authority</w:t>
      </w:r>
      <w:r w:rsidR="00596B8D">
        <w:rPr>
          <w:b/>
        </w:rPr>
        <w:t xml:space="preserve"> (or </w:t>
      </w:r>
      <w:r w:rsidR="00BF1567">
        <w:rPr>
          <w:b/>
        </w:rPr>
        <w:t>designated appointee)</w:t>
      </w:r>
      <w:r w:rsidRPr="008F4665">
        <w:rPr>
          <w:b/>
        </w:rPr>
        <w:t xml:space="preserve">, and in signing this form, he or she is certifying the </w:t>
      </w:r>
      <w:r w:rsidRPr="00A3313D">
        <w:rPr>
          <w:b/>
          <w:u w:val="single"/>
        </w:rPr>
        <w:t xml:space="preserve">accuracy </w:t>
      </w:r>
      <w:r w:rsidRPr="008F4665">
        <w:rPr>
          <w:b/>
        </w:rPr>
        <w:t>of the inform</w:t>
      </w:r>
      <w:r w:rsidR="0064774A">
        <w:rPr>
          <w:b/>
        </w:rPr>
        <w:t xml:space="preserve">ation </w:t>
      </w:r>
      <w:r w:rsidR="00240605">
        <w:rPr>
          <w:b/>
        </w:rPr>
        <w:t>for the previous reporting year</w:t>
      </w:r>
      <w:r w:rsidRPr="008F4665">
        <w:rPr>
          <w:b/>
        </w:rPr>
        <w:t>.  If any of the above information changes, please contact the DCJ Compliance Monitor, Mona L. Barnes, at the DCJ via email (</w:t>
      </w:r>
      <w:hyperlink r:id="rId10" w:history="1">
        <w:r w:rsidRPr="008F4665">
          <w:rPr>
            <w:rStyle w:val="Hyperlink"/>
            <w:b/>
          </w:rPr>
          <w:t>monal.barnes@state.co.us</w:t>
        </w:r>
      </w:hyperlink>
      <w:r w:rsidRPr="008F4665">
        <w:rPr>
          <w:b/>
        </w:rPr>
        <w:t xml:space="preserve">), as soon as possible, </w:t>
      </w:r>
      <w:r w:rsidR="0064774A">
        <w:rPr>
          <w:b/>
        </w:rPr>
        <w:t>in order for DCJ to update your</w:t>
      </w:r>
      <w:r w:rsidRPr="008F4665">
        <w:rPr>
          <w:b/>
        </w:rPr>
        <w:t xml:space="preserve"> facility records.</w:t>
      </w:r>
    </w:p>
    <w:p w:rsidR="00EC0014" w:rsidRDefault="00EC0014">
      <w:pPr>
        <w:ind w:left="355"/>
      </w:pPr>
    </w:p>
    <w:p w:rsidR="001B5699" w:rsidRDefault="001B5699">
      <w:pPr>
        <w:ind w:left="355"/>
      </w:pPr>
    </w:p>
    <w:p w:rsidR="001B5699" w:rsidRDefault="001B5699">
      <w:pPr>
        <w:ind w:left="355"/>
      </w:pPr>
    </w:p>
    <w:p w:rsidR="009E73BA" w:rsidRDefault="00C044AA" w:rsidP="00F76671">
      <w:pPr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               ____________________________________                ____________</w:t>
      </w:r>
    </w:p>
    <w:p w:rsidR="001A4F0C" w:rsidRDefault="001A1B4A" w:rsidP="00F76671">
      <w:pPr>
        <w:rPr>
          <w:b/>
        </w:rPr>
      </w:pPr>
      <w:r>
        <w:rPr>
          <w:rFonts w:eastAsia="Calibri"/>
          <w:szCs w:val="20"/>
        </w:rPr>
        <w:t xml:space="preserve"> </w:t>
      </w:r>
      <w:r w:rsidR="00BF1567" w:rsidRPr="00BF1567">
        <w:rPr>
          <w:rFonts w:eastAsia="Calibri"/>
          <w:b/>
          <w:szCs w:val="20"/>
        </w:rPr>
        <w:t>Signing</w:t>
      </w:r>
      <w:r w:rsidR="00C81543" w:rsidRPr="007F06E1">
        <w:rPr>
          <w:rFonts w:eastAsia="Calibri"/>
          <w:b/>
          <w:szCs w:val="20"/>
        </w:rPr>
        <w:t xml:space="preserve"> Authority</w:t>
      </w:r>
      <w:r w:rsidR="00BF1567">
        <w:rPr>
          <w:rFonts w:eastAsia="Calibri"/>
          <w:b/>
          <w:szCs w:val="20"/>
        </w:rPr>
        <w:t>’s Name</w:t>
      </w:r>
      <w:r w:rsidR="00C81543" w:rsidRPr="007F06E1">
        <w:rPr>
          <w:rFonts w:eastAsia="Calibri"/>
          <w:b/>
          <w:szCs w:val="20"/>
        </w:rPr>
        <w:t xml:space="preserve"> </w:t>
      </w:r>
      <w:r w:rsidR="00C044AA">
        <w:rPr>
          <w:b/>
          <w:szCs w:val="20"/>
        </w:rPr>
        <w:tab/>
      </w:r>
      <w:r w:rsidR="00C044AA">
        <w:rPr>
          <w:b/>
          <w:szCs w:val="20"/>
        </w:rPr>
        <w:tab/>
      </w:r>
      <w:r w:rsidR="00C81543" w:rsidRPr="007F06E1">
        <w:rPr>
          <w:b/>
        </w:rPr>
        <w:t xml:space="preserve">          </w:t>
      </w:r>
      <w:r w:rsidR="009E73BA" w:rsidRPr="007F06E1">
        <w:rPr>
          <w:b/>
        </w:rPr>
        <w:t xml:space="preserve"> </w:t>
      </w:r>
      <w:r w:rsidR="00BF1567">
        <w:rPr>
          <w:b/>
        </w:rPr>
        <w:tab/>
        <w:t xml:space="preserve">Signing Authority’s </w:t>
      </w:r>
      <w:r w:rsidR="00327415" w:rsidRPr="007F06E1">
        <w:rPr>
          <w:b/>
        </w:rPr>
        <w:t xml:space="preserve">Signature                             </w:t>
      </w:r>
      <w:r w:rsidR="00F76671" w:rsidRPr="007F06E1">
        <w:rPr>
          <w:b/>
        </w:rPr>
        <w:t xml:space="preserve">        </w:t>
      </w:r>
      <w:r w:rsidR="00DD2999">
        <w:rPr>
          <w:b/>
        </w:rPr>
        <w:t>Date</w:t>
      </w:r>
    </w:p>
    <w:p w:rsidR="001A4F0C" w:rsidRDefault="001A4F0C" w:rsidP="00F76671">
      <w:pPr>
        <w:rPr>
          <w:b/>
        </w:rPr>
      </w:pPr>
    </w:p>
    <w:p w:rsidR="001A4F0C" w:rsidRDefault="001A4F0C" w:rsidP="00F76671">
      <w:pPr>
        <w:rPr>
          <w:b/>
        </w:rPr>
      </w:pPr>
    </w:p>
    <w:p w:rsidR="001A4F0C" w:rsidRDefault="001A4F0C" w:rsidP="00F76671">
      <w:pPr>
        <w:rPr>
          <w:b/>
        </w:rPr>
      </w:pPr>
    </w:p>
    <w:p w:rsidR="00240605" w:rsidRDefault="00240605" w:rsidP="00F76671">
      <w:pPr>
        <w:rPr>
          <w:b/>
        </w:rPr>
      </w:pPr>
    </w:p>
    <w:p w:rsidR="00240605" w:rsidRDefault="00240605" w:rsidP="00F76671">
      <w:pPr>
        <w:rPr>
          <w:b/>
        </w:rPr>
      </w:pPr>
    </w:p>
    <w:p w:rsidR="00240605" w:rsidRDefault="00240605" w:rsidP="00F76671">
      <w:pPr>
        <w:rPr>
          <w:b/>
        </w:rPr>
      </w:pPr>
    </w:p>
    <w:p w:rsidR="00DD2999" w:rsidRDefault="00DD2999" w:rsidP="00F76671">
      <w:pPr>
        <w:rPr>
          <w:b/>
        </w:rPr>
      </w:pPr>
    </w:p>
    <w:p w:rsidR="00DD2999" w:rsidRDefault="004708ED" w:rsidP="00F766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08ED">
        <w:t>Revised 10/01/2021</w:t>
      </w:r>
    </w:p>
    <w:p w:rsidR="00264FFD" w:rsidRDefault="00264FFD" w:rsidP="00F76671">
      <w:pPr>
        <w:spacing w:after="3" w:line="259" w:lineRule="auto"/>
        <w:ind w:left="360" w:right="0" w:firstLine="0"/>
        <w:jc w:val="right"/>
        <w:rPr>
          <w:sz w:val="18"/>
        </w:rPr>
      </w:pPr>
    </w:p>
    <w:sectPr w:rsidR="00264FFD" w:rsidSect="0032741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33" w:rsidRDefault="00081233" w:rsidP="00A3313D">
      <w:pPr>
        <w:spacing w:after="0" w:line="240" w:lineRule="auto"/>
      </w:pPr>
      <w:r>
        <w:separator/>
      </w:r>
    </w:p>
  </w:endnote>
  <w:endnote w:type="continuationSeparator" w:id="0">
    <w:p w:rsidR="00081233" w:rsidRDefault="00081233" w:rsidP="00A3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33" w:rsidRDefault="00081233" w:rsidP="00A3313D">
      <w:pPr>
        <w:spacing w:after="0" w:line="240" w:lineRule="auto"/>
      </w:pPr>
      <w:r>
        <w:separator/>
      </w:r>
    </w:p>
  </w:footnote>
  <w:footnote w:type="continuationSeparator" w:id="0">
    <w:p w:rsidR="00081233" w:rsidRDefault="00081233" w:rsidP="00A3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839"/>
    <w:multiLevelType w:val="hybridMultilevel"/>
    <w:tmpl w:val="E6BA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1FAC"/>
    <w:multiLevelType w:val="hybridMultilevel"/>
    <w:tmpl w:val="9CF05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0CED"/>
    <w:multiLevelType w:val="hybridMultilevel"/>
    <w:tmpl w:val="8B56C89A"/>
    <w:lvl w:ilvl="0" w:tplc="60E6AC0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2326C"/>
    <w:multiLevelType w:val="hybridMultilevel"/>
    <w:tmpl w:val="0174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8233E"/>
    <w:multiLevelType w:val="hybridMultilevel"/>
    <w:tmpl w:val="99024B1C"/>
    <w:lvl w:ilvl="0" w:tplc="D23E54E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" w15:restartNumberingAfterBreak="0">
    <w:nsid w:val="32FF1CD2"/>
    <w:multiLevelType w:val="hybridMultilevel"/>
    <w:tmpl w:val="C0D6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300F1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07CA"/>
    <w:multiLevelType w:val="hybridMultilevel"/>
    <w:tmpl w:val="97D09138"/>
    <w:lvl w:ilvl="0" w:tplc="35508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20D8"/>
    <w:multiLevelType w:val="hybridMultilevel"/>
    <w:tmpl w:val="71A65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81243"/>
    <w:multiLevelType w:val="hybridMultilevel"/>
    <w:tmpl w:val="A39E7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45591B"/>
    <w:multiLevelType w:val="hybridMultilevel"/>
    <w:tmpl w:val="3D16DA00"/>
    <w:lvl w:ilvl="0" w:tplc="F21EF5DA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35E4"/>
    <w:multiLevelType w:val="hybridMultilevel"/>
    <w:tmpl w:val="4FCCC732"/>
    <w:lvl w:ilvl="0" w:tplc="67105A3E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2031C2E"/>
    <w:multiLevelType w:val="hybridMultilevel"/>
    <w:tmpl w:val="A252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300F14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C2D6C"/>
    <w:multiLevelType w:val="hybridMultilevel"/>
    <w:tmpl w:val="AC48E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55517D"/>
    <w:multiLevelType w:val="hybridMultilevel"/>
    <w:tmpl w:val="EA3C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A6AA6"/>
    <w:multiLevelType w:val="hybridMultilevel"/>
    <w:tmpl w:val="7444F06E"/>
    <w:lvl w:ilvl="0" w:tplc="F21EF5DA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33"/>
    <w:rsid w:val="000151F9"/>
    <w:rsid w:val="0003430C"/>
    <w:rsid w:val="00042E32"/>
    <w:rsid w:val="000577C4"/>
    <w:rsid w:val="0006347F"/>
    <w:rsid w:val="00081233"/>
    <w:rsid w:val="001238E7"/>
    <w:rsid w:val="001A1B4A"/>
    <w:rsid w:val="001A4F0C"/>
    <w:rsid w:val="001B5699"/>
    <w:rsid w:val="00204DA9"/>
    <w:rsid w:val="00240605"/>
    <w:rsid w:val="00264FFD"/>
    <w:rsid w:val="002D2622"/>
    <w:rsid w:val="00327415"/>
    <w:rsid w:val="003B05C4"/>
    <w:rsid w:val="003D1F22"/>
    <w:rsid w:val="003F1ACB"/>
    <w:rsid w:val="004077A3"/>
    <w:rsid w:val="00450264"/>
    <w:rsid w:val="00454291"/>
    <w:rsid w:val="004708ED"/>
    <w:rsid w:val="004768A0"/>
    <w:rsid w:val="00492365"/>
    <w:rsid w:val="004A2041"/>
    <w:rsid w:val="005071CA"/>
    <w:rsid w:val="005106AE"/>
    <w:rsid w:val="005140CC"/>
    <w:rsid w:val="005415ED"/>
    <w:rsid w:val="00544ED7"/>
    <w:rsid w:val="00545149"/>
    <w:rsid w:val="005674B4"/>
    <w:rsid w:val="00596B8D"/>
    <w:rsid w:val="005B4182"/>
    <w:rsid w:val="005C293E"/>
    <w:rsid w:val="005C6FDA"/>
    <w:rsid w:val="0064774A"/>
    <w:rsid w:val="00655992"/>
    <w:rsid w:val="00682C08"/>
    <w:rsid w:val="006850D3"/>
    <w:rsid w:val="006A3846"/>
    <w:rsid w:val="006C4697"/>
    <w:rsid w:val="006D7ED8"/>
    <w:rsid w:val="00733A99"/>
    <w:rsid w:val="007C7CD9"/>
    <w:rsid w:val="007F06E1"/>
    <w:rsid w:val="00820A81"/>
    <w:rsid w:val="00850045"/>
    <w:rsid w:val="008630AE"/>
    <w:rsid w:val="00870562"/>
    <w:rsid w:val="00882826"/>
    <w:rsid w:val="008F4665"/>
    <w:rsid w:val="00930FA3"/>
    <w:rsid w:val="00951274"/>
    <w:rsid w:val="00987B2E"/>
    <w:rsid w:val="009E73BA"/>
    <w:rsid w:val="00A3313D"/>
    <w:rsid w:val="00A761FA"/>
    <w:rsid w:val="00B26F1F"/>
    <w:rsid w:val="00B63125"/>
    <w:rsid w:val="00B91E89"/>
    <w:rsid w:val="00BF1567"/>
    <w:rsid w:val="00C044AA"/>
    <w:rsid w:val="00C117A6"/>
    <w:rsid w:val="00C371EF"/>
    <w:rsid w:val="00C37837"/>
    <w:rsid w:val="00C81543"/>
    <w:rsid w:val="00C92DA3"/>
    <w:rsid w:val="00CB6558"/>
    <w:rsid w:val="00CC3563"/>
    <w:rsid w:val="00D41E6C"/>
    <w:rsid w:val="00D53F12"/>
    <w:rsid w:val="00D74506"/>
    <w:rsid w:val="00DD2999"/>
    <w:rsid w:val="00DF57F7"/>
    <w:rsid w:val="00E0367D"/>
    <w:rsid w:val="00E22684"/>
    <w:rsid w:val="00E36A07"/>
    <w:rsid w:val="00E57480"/>
    <w:rsid w:val="00E72597"/>
    <w:rsid w:val="00E73261"/>
    <w:rsid w:val="00E81956"/>
    <w:rsid w:val="00E81D10"/>
    <w:rsid w:val="00E9658B"/>
    <w:rsid w:val="00EA5822"/>
    <w:rsid w:val="00EC0014"/>
    <w:rsid w:val="00ED4FCB"/>
    <w:rsid w:val="00ED66FD"/>
    <w:rsid w:val="00F55946"/>
    <w:rsid w:val="00F657CD"/>
    <w:rsid w:val="00F76671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8D0284-5820-42E3-B952-D813B8D6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370" w:righ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4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FA3"/>
    <w:pPr>
      <w:ind w:left="720"/>
      <w:contextualSpacing/>
    </w:pPr>
  </w:style>
  <w:style w:type="paragraph" w:styleId="NoSpacing">
    <w:name w:val="No Spacing"/>
    <w:uiPriority w:val="1"/>
    <w:qFormat/>
    <w:rsid w:val="005106AE"/>
    <w:pPr>
      <w:spacing w:after="0" w:line="240" w:lineRule="auto"/>
      <w:ind w:left="370" w:righ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AE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3D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3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3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al.barnes@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ps_dcj_oajjacompliance@state.co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alton\Downloads\2021%20Secure%20Court%20Holding%20Facilities%20-%20Certification%20of%20Compliance%20with%20JJ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4375-0A2B-4F89-AFE0-5BF33F0F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Secure Court Holding Facilities - Certification of Compliance with JJRA.dotx</Template>
  <TotalTime>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P:\dcj\OAJJA\JJ Issues\Compliance Monitoring\Compliance Monitoring Notebook Documents- 2006 Revisions\Appendix H- Non-Secure Ce</vt:lpstr>
    </vt:vector>
  </TitlesOfParts>
  <Company>CDPS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P:\dcj\OAJJA\JJ Issues\Compliance Monitoring\Compliance Monitoring Notebook Documents- 2006 Revisions\Appendix H- Non-Secure Ce</dc:title>
  <dc:subject/>
  <dc:creator>Hope Dalton</dc:creator>
  <cp:keywords/>
  <cp:lastModifiedBy>Hope Dalton</cp:lastModifiedBy>
  <cp:revision>1</cp:revision>
  <cp:lastPrinted>2019-09-20T00:38:00Z</cp:lastPrinted>
  <dcterms:created xsi:type="dcterms:W3CDTF">2021-12-13T20:57:00Z</dcterms:created>
  <dcterms:modified xsi:type="dcterms:W3CDTF">2021-12-13T20:58:00Z</dcterms:modified>
</cp:coreProperties>
</file>